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Facture</w:t>
      </w:r>
    </w:p>
    <w:p>
      <w:r>
        <w:rPr>
          <w:b/>
          <w:sz w:val="18"/>
        </w:rPr>
        <w:t>MODÈLE VIERGE — À COMPLÉTER AVANT ÉMISSION</w:t>
      </w:r>
    </w:p>
    <w:p>
      <w:r>
        <w:rPr>
          <w:b/>
        </w:rPr>
        <w:t xml:space="preserve">N° </w:t>
      </w:r>
      <w:r>
        <w:t>________________________  (série continue)</w:t>
      </w:r>
    </w:p>
    <w:p>
      <w:r>
        <w:rPr>
          <w:b/>
        </w:rPr>
        <w:t xml:space="preserve">Date d’émission </w:t>
      </w:r>
      <w:r>
        <w:t>________________  |   Date de l’opération : ________________</w:t>
      </w:r>
    </w:p>
    <w:p>
      <w:r>
        <w:rPr>
          <w:b/>
        </w:rPr>
        <w:t xml:space="preserve">Échéance </w:t>
      </w:r>
      <w:r>
        <w:t>________________________  |   Devise : ________________</w:t>
      </w:r>
    </w:p>
    <w:p>
      <w:pPr>
        <w:pStyle w:val="Heading2"/>
      </w:pPr>
      <w:r>
        <w:t>Vendeur</w:t>
      </w:r>
    </w:p>
    <w:p>
      <w:r>
        <w:rPr>
          <w:b/>
        </w:rPr>
        <w:t xml:space="preserve">Raison sociale </w:t>
      </w:r>
      <w:r>
        <w:t>________________________________________________________________</w:t>
      </w:r>
    </w:p>
    <w:p>
      <w:r>
        <w:rPr>
          <w:b/>
        </w:rPr>
        <w:t xml:space="preserve">Forme et capital </w:t>
      </w:r>
      <w:r>
        <w:t>________________________________________________________________</w:t>
      </w:r>
    </w:p>
    <w:p>
      <w:r>
        <w:rPr>
          <w:b/>
        </w:rPr>
        <w:t xml:space="preserve">Adresse </w:t>
      </w:r>
      <w:r>
        <w:t>________________________________________________________________</w:t>
      </w:r>
    </w:p>
    <w:p>
      <w:r>
        <w:rPr>
          <w:b/>
        </w:rPr>
        <w:t xml:space="preserve">IF </w:t>
      </w:r>
      <w:r>
        <w:t>________________________  |   Article TP : ________________________</w:t>
      </w:r>
    </w:p>
    <w:p>
      <w:r>
        <w:rPr>
          <w:b/>
        </w:rPr>
        <w:t xml:space="preserve">ICE </w:t>
      </w:r>
      <w:r>
        <w:t>________________________  |   RC et ville : ________________________</w:t>
      </w:r>
    </w:p>
    <w:p>
      <w:pPr>
        <w:pStyle w:val="Heading2"/>
      </w:pPr>
      <w:r>
        <w:t>Client</w:t>
      </w:r>
    </w:p>
    <w:p>
      <w:r>
        <w:rPr>
          <w:b/>
        </w:rPr>
        <w:t xml:space="preserve">Raison sociale ou nom </w:t>
      </w:r>
      <w:r>
        <w:t>________________________________________________________________</w:t>
      </w:r>
    </w:p>
    <w:p>
      <w:r>
        <w:rPr>
          <w:b/>
        </w:rPr>
        <w:t xml:space="preserve">Adresse </w:t>
      </w:r>
      <w:r>
        <w:t>________________________________________________________________</w:t>
      </w:r>
    </w:p>
    <w:p>
      <w:r>
        <w:rPr>
          <w:b/>
        </w:rPr>
        <w:t xml:space="preserve">ICE </w:t>
      </w:r>
      <w:r>
        <w:t>________________________  |   IF (si utile) : ________________________</w:t>
      </w:r>
    </w:p>
    <w:p>
      <w:r>
        <w:rPr>
          <w:b/>
        </w:rPr>
        <w:t xml:space="preserve">Article TP client si applicable </w:t>
      </w:r>
      <w:r>
        <w:t>________________________</w:t>
      </w:r>
    </w:p>
    <w:p>
      <w:pPr>
        <w:pStyle w:val="Heading2"/>
      </w:pPr>
      <w:r>
        <w:t>Détail des opérations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567"/>
        <w:gridCol w:w="1247"/>
        <w:gridCol w:w="1361"/>
        <w:gridCol w:w="737"/>
        <w:gridCol w:w="1417"/>
        <w:gridCol w:w="1757"/>
      </w:tblGrid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343E43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Nature du bien ou service</w:t>
            </w:r>
          </w:p>
        </w:tc>
        <w:tc>
          <w:tcPr>
            <w:tcW w:type="dxa" w:w="5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343E43"/>
          </w:tcPr>
          <w:p>
            <w:pPr>
              <w:spacing w:after="0"/>
              <w:jc w:val="right"/>
            </w:pPr>
            <w:r>
              <w:rPr>
                <w:b/>
                <w:color w:val="FFFFFF"/>
                <w:sz w:val="17"/>
              </w:rPr>
              <w:t>Qté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343E43"/>
          </w:tcPr>
          <w:p>
            <w:pPr>
              <w:spacing w:after="0"/>
              <w:jc w:val="right"/>
            </w:pPr>
            <w:r>
              <w:rPr>
                <w:b/>
                <w:color w:val="FFFFFF"/>
                <w:sz w:val="17"/>
              </w:rPr>
              <w:t>Prix un. HT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343E43"/>
          </w:tcPr>
          <w:p>
            <w:pPr>
              <w:spacing w:after="0"/>
              <w:jc w:val="right"/>
            </w:pPr>
            <w:r>
              <w:rPr>
                <w:b/>
                <w:color w:val="FFFFFF"/>
                <w:sz w:val="17"/>
              </w:rPr>
              <w:t>Total HT</w:t>
            </w:r>
          </w:p>
        </w:tc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343E43"/>
          </w:tcPr>
          <w:p>
            <w:pPr>
              <w:spacing w:after="0"/>
              <w:jc w:val="right"/>
            </w:pPr>
            <w:r>
              <w:rPr>
                <w:b/>
                <w:color w:val="FFFFFF"/>
                <w:sz w:val="17"/>
              </w:rPr>
              <w:t>TVA %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343E43"/>
          </w:tcPr>
          <w:p>
            <w:pPr>
              <w:spacing w:after="0"/>
              <w:jc w:val="right"/>
            </w:pPr>
            <w:r>
              <w:rPr>
                <w:b/>
                <w:color w:val="FFFFFF"/>
                <w:sz w:val="17"/>
              </w:rPr>
              <w:t>TVA</w:t>
            </w:r>
          </w:p>
        </w:tc>
        <w:tc>
          <w:tcPr>
            <w:tcW w:type="dxa" w:w="17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343E43"/>
          </w:tcPr>
          <w:p>
            <w:pPr>
              <w:spacing w:after="0"/>
              <w:jc w:val="right"/>
            </w:pPr>
            <w:r>
              <w:rPr>
                <w:b/>
                <w:color w:val="FFFFFF"/>
                <w:sz w:val="17"/>
              </w:rPr>
              <w:t>Total TTC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</w:p>
        </w:tc>
        <w:tc>
          <w:tcPr>
            <w:tcW w:type="dxa" w:w="5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17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</w:p>
        </w:tc>
        <w:tc>
          <w:tcPr>
            <w:tcW w:type="dxa" w:w="5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17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</w:p>
        </w:tc>
        <w:tc>
          <w:tcPr>
            <w:tcW w:type="dxa" w:w="5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17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</w:p>
        </w:tc>
        <w:tc>
          <w:tcPr>
            <w:tcW w:type="dxa" w:w="5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17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</w:tr>
    </w:tbl>
    <w:p>
      <w:pPr>
        <w:spacing w:before="160"/>
      </w:pPr>
      <w:r>
        <w:rPr>
          <w:b/>
        </w:rPr>
        <w:t>Total HT : __________________  |  TVA : __________________  |  TTC : __________________</w:t>
      </w:r>
    </w:p>
    <w:p>
      <w:r>
        <w:rPr>
          <w:b/>
        </w:rPr>
        <w:t xml:space="preserve">TVA ou exonération / régime suspensif et référence </w:t>
      </w:r>
      <w:r>
        <w:t>________________________</w:t>
      </w:r>
    </w:p>
    <w:p>
      <w:r>
        <w:rPr>
          <w:b/>
        </w:rPr>
        <w:t xml:space="preserve">Mode et référence de paiement </w:t>
      </w:r>
      <w:r>
        <w:t>________________________________________________________________</w:t>
      </w:r>
    </w:p>
    <w:p>
      <w:r>
        <w:rPr>
          <w:b/>
        </w:rPr>
        <w:t xml:space="preserve">État et date du paiement </w:t>
      </w:r>
      <w:r>
        <w:t>________________________________________________________________</w:t>
      </w:r>
    </w:p>
    <w:p>
      <w:r>
        <w:rPr>
          <w:i/>
          <w:sz w:val="16"/>
        </w:rPr>
        <w:t>Word : calculs manuels. Complète les champs applicables et vérifie les totaux avant émission.</w:t>
      </w:r>
    </w:p>
    <w:p>
      <w:r>
        <w:br w:type="page"/>
      </w:r>
    </w:p>
    <w:p>
      <w:pPr>
        <w:pStyle w:val="Title"/>
      </w:pPr>
      <w:r>
        <w:t>Facture</w:t>
      </w:r>
    </w:p>
    <w:p>
      <w:r>
        <w:rPr>
          <w:b/>
          <w:sz w:val="18"/>
        </w:rPr>
        <w:t>EXEMPLE FICTIF — NE PAS ÉMETTRE</w:t>
      </w:r>
    </w:p>
    <w:p>
      <w:r>
        <w:rPr>
          <w:b/>
        </w:rPr>
        <w:t xml:space="preserve">N° </w:t>
      </w:r>
      <w:r>
        <w:t>FA-2026-0001</w:t>
      </w:r>
    </w:p>
    <w:p>
      <w:r>
        <w:rPr>
          <w:b/>
        </w:rPr>
        <w:t xml:space="preserve">Date d’émission </w:t>
      </w:r>
      <w:r>
        <w:t>01/10/2026   |   Date de l’opération : 01/10/2026</w:t>
      </w:r>
    </w:p>
    <w:p>
      <w:r>
        <w:rPr>
          <w:b/>
        </w:rPr>
        <w:t xml:space="preserve">Échéance </w:t>
      </w:r>
      <w:r>
        <w:t>01/10/2026   |   Devise : MAD</w:t>
      </w:r>
    </w:p>
    <w:p>
      <w:pPr>
        <w:pStyle w:val="Heading2"/>
      </w:pPr>
      <w:r>
        <w:t>Vendeur</w:t>
      </w:r>
    </w:p>
    <w:p>
      <w:r>
        <w:rPr>
          <w:b/>
        </w:rPr>
        <w:t xml:space="preserve">Raison sociale </w:t>
      </w:r>
      <w:r>
        <w:t>Atlas Lune Services SARL</w:t>
      </w:r>
    </w:p>
    <w:p>
      <w:r>
        <w:rPr>
          <w:b/>
        </w:rPr>
        <w:t xml:space="preserve">Forme et capital </w:t>
      </w:r>
      <w:r>
        <w:t>SARL — 100 000 DH</w:t>
      </w:r>
    </w:p>
    <w:p>
      <w:r>
        <w:rPr>
          <w:b/>
        </w:rPr>
        <w:t xml:space="preserve">Adresse </w:t>
      </w:r>
      <w:r>
        <w:t>12 rue Exemple, Tétouan — adresse fictive</w:t>
      </w:r>
    </w:p>
    <w:p>
      <w:r>
        <w:rPr>
          <w:b/>
        </w:rPr>
        <w:t xml:space="preserve">IF </w:t>
      </w:r>
      <w:r>
        <w:t>99999991   |   Article TP : 99999992</w:t>
      </w:r>
    </w:p>
    <w:p>
      <w:r>
        <w:rPr>
          <w:b/>
        </w:rPr>
        <w:t xml:space="preserve">ICE </w:t>
      </w:r>
      <w:r>
        <w:t>999999999000001   |   RC : 999991, Tétouan</w:t>
      </w:r>
    </w:p>
    <w:p>
      <w:pPr>
        <w:pStyle w:val="Heading2"/>
      </w:pPr>
      <w:r>
        <w:t>Client</w:t>
      </w:r>
    </w:p>
    <w:p>
      <w:r>
        <w:rPr>
          <w:b/>
        </w:rPr>
        <w:t xml:space="preserve">Raison sociale ou nom </w:t>
      </w:r>
      <w:r>
        <w:t>Noria Cèdre SARL</w:t>
      </w:r>
    </w:p>
    <w:p>
      <w:r>
        <w:rPr>
          <w:b/>
        </w:rPr>
        <w:t xml:space="preserve">Adresse </w:t>
      </w:r>
      <w:r>
        <w:t>8 avenue Démonstration, Tétouan — adresse fictive</w:t>
      </w:r>
    </w:p>
    <w:p>
      <w:r>
        <w:rPr>
          <w:b/>
        </w:rPr>
        <w:t xml:space="preserve">ICE </w:t>
      </w:r>
      <w:r>
        <w:t>999999999000002   |   IF (si utile) : 99999993</w:t>
      </w:r>
    </w:p>
    <w:p>
      <w:r>
        <w:rPr>
          <w:b/>
        </w:rPr>
        <w:t xml:space="preserve">Article TP client si applicable </w:t>
      </w:r>
      <w:r>
        <w:t>Sans objet (hors vente en tournée)</w:t>
      </w:r>
    </w:p>
    <w:p>
      <w:pPr>
        <w:pStyle w:val="Heading2"/>
      </w:pPr>
      <w:r>
        <w:t>Détail des opérations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567"/>
        <w:gridCol w:w="1247"/>
        <w:gridCol w:w="1361"/>
        <w:gridCol w:w="737"/>
        <w:gridCol w:w="1417"/>
        <w:gridCol w:w="1757"/>
      </w:tblGrid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343E43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Nature du bien ou service</w:t>
            </w:r>
          </w:p>
        </w:tc>
        <w:tc>
          <w:tcPr>
            <w:tcW w:type="dxa" w:w="5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343E43"/>
          </w:tcPr>
          <w:p>
            <w:pPr>
              <w:spacing w:after="0"/>
              <w:jc w:val="right"/>
            </w:pPr>
            <w:r>
              <w:rPr>
                <w:b/>
                <w:color w:val="FFFFFF"/>
                <w:sz w:val="17"/>
              </w:rPr>
              <w:t>Qté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343E43"/>
          </w:tcPr>
          <w:p>
            <w:pPr>
              <w:spacing w:after="0"/>
              <w:jc w:val="right"/>
            </w:pPr>
            <w:r>
              <w:rPr>
                <w:b/>
                <w:color w:val="FFFFFF"/>
                <w:sz w:val="17"/>
              </w:rPr>
              <w:t>Prix un. HT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343E43"/>
          </w:tcPr>
          <w:p>
            <w:pPr>
              <w:spacing w:after="0"/>
              <w:jc w:val="right"/>
            </w:pPr>
            <w:r>
              <w:rPr>
                <w:b/>
                <w:color w:val="FFFFFF"/>
                <w:sz w:val="17"/>
              </w:rPr>
              <w:t>Total HT</w:t>
            </w:r>
          </w:p>
        </w:tc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343E43"/>
          </w:tcPr>
          <w:p>
            <w:pPr>
              <w:spacing w:after="0"/>
              <w:jc w:val="right"/>
            </w:pPr>
            <w:r>
              <w:rPr>
                <w:b/>
                <w:color w:val="FFFFFF"/>
                <w:sz w:val="17"/>
              </w:rPr>
              <w:t>TVA %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343E43"/>
          </w:tcPr>
          <w:p>
            <w:pPr>
              <w:spacing w:after="0"/>
              <w:jc w:val="right"/>
            </w:pPr>
            <w:r>
              <w:rPr>
                <w:b/>
                <w:color w:val="FFFFFF"/>
                <w:sz w:val="17"/>
              </w:rPr>
              <w:t>TVA</w:t>
            </w:r>
          </w:p>
        </w:tc>
        <w:tc>
          <w:tcPr>
            <w:tcW w:type="dxa" w:w="17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343E43"/>
          </w:tcPr>
          <w:p>
            <w:pPr>
              <w:spacing w:after="0"/>
              <w:jc w:val="right"/>
            </w:pPr>
            <w:r>
              <w:rPr>
                <w:b/>
                <w:color w:val="FFFFFF"/>
                <w:sz w:val="17"/>
              </w:rPr>
              <w:t>Total TTC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sz w:val="17"/>
              </w:rPr>
              <w:t>Préparation de supports — journée</w:t>
            </w:r>
          </w:p>
        </w:tc>
        <w:tc>
          <w:tcPr>
            <w:tcW w:type="dxa" w:w="5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  <w:t>2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  <w:t>1 000,00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  <w:t>2 000,00</w:t>
            </w:r>
          </w:p>
        </w:tc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  <w:t>20 %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  <w:t>400,00</w:t>
            </w:r>
          </w:p>
        </w:tc>
        <w:tc>
          <w:tcPr>
            <w:tcW w:type="dxa" w:w="17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  <w:t>2 400,00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sz w:val="17"/>
              </w:rPr>
              <w:t>Support pédagogique — unité</w:t>
            </w:r>
          </w:p>
        </w:tc>
        <w:tc>
          <w:tcPr>
            <w:tcW w:type="dxa" w:w="5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  <w:t>1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  <w:t>500,00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  <w:t>500,00</w:t>
            </w:r>
          </w:p>
        </w:tc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  <w:t>20 %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  <w:t>100,00</w:t>
            </w:r>
          </w:p>
        </w:tc>
        <w:tc>
          <w:tcPr>
            <w:tcW w:type="dxa" w:w="17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  <w:t>600,00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</w:p>
        </w:tc>
        <w:tc>
          <w:tcPr>
            <w:tcW w:type="dxa" w:w="5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17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</w:p>
        </w:tc>
        <w:tc>
          <w:tcPr>
            <w:tcW w:type="dxa" w:w="5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  <w:tc>
          <w:tcPr>
            <w:tcW w:type="dxa" w:w="17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  <w:jc w:val="right"/>
            </w:pPr>
            <w:r>
              <w:rPr>
                <w:sz w:val="17"/>
              </w:rPr>
            </w:r>
          </w:p>
        </w:tc>
      </w:tr>
    </w:tbl>
    <w:p>
      <w:pPr>
        <w:spacing w:before="160"/>
      </w:pPr>
      <w:r>
        <w:rPr>
          <w:b/>
        </w:rPr>
        <w:t>Total HT : 2 500,00 MAD    |    TVA : 500,00 MAD    |    TTC : 3 000,00 MAD</w:t>
      </w:r>
    </w:p>
    <w:p>
      <w:r>
        <w:rPr>
          <w:b/>
        </w:rPr>
        <w:t xml:space="preserve">TVA ou exonération / régime suspensif et référence </w:t>
      </w:r>
      <w:r>
        <w:t>TVA au taux normal de 20 % (hypothèse), CGI art. 99.</w:t>
      </w:r>
    </w:p>
    <w:p>
      <w:r>
        <w:rPr>
          <w:b/>
        </w:rPr>
        <w:t xml:space="preserve">Mode et référence de paiement </w:t>
      </w:r>
      <w:r>
        <w:t>Virement — DEMO-001 (fictif)</w:t>
      </w:r>
    </w:p>
    <w:p>
      <w:r>
        <w:rPr>
          <w:b/>
        </w:rPr>
        <w:t xml:space="preserve">État et date du paiement </w:t>
      </w:r>
      <w:r>
        <w:t>Payée intégralement le 01/10/2026 — 3 000,00 MAD</w:t>
      </w:r>
    </w:p>
    <w:p>
      <w:r>
        <w:rPr>
          <w:i/>
          <w:sz w:val="16"/>
        </w:rPr>
        <w:t>Exemple : toutes les identités et tous les identifiants sont fictifs.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Base : CGI 2026, art. 145 III, V et VIII. Facture B2B courante ; adapter le régime et les mentions sectorielles.</w:t>
      <w:br/>
      <w:t>Source et mode d’emploi : sources-et-mode-emploi.html. Aucun agrément DGI revendiqué.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Maroc 2026 — vierge et exemple fictif</dc:title>
  <dc:subject/>
  <dc:creator>Sumia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